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3538" w14:textId="77777777" w:rsidR="00AC525B" w:rsidRDefault="00AC525B" w:rsidP="00AC525B">
      <w:pPr>
        <w:pStyle w:val="Header"/>
        <w:rPr>
          <w:b/>
        </w:rPr>
      </w:pPr>
      <w:r w:rsidRPr="00FE4267">
        <w:rPr>
          <w:b/>
        </w:rPr>
        <w:t>PRIORY FEDERATION OF ACADEMIES TRUST</w:t>
      </w:r>
    </w:p>
    <w:p w14:paraId="10FA9B49" w14:textId="77777777" w:rsidR="00930DD6" w:rsidRDefault="00AC525B" w:rsidP="00AC525B">
      <w:pPr>
        <w:spacing w:after="0" w:line="240" w:lineRule="auto"/>
      </w:pPr>
      <w:r>
        <w:t>ACCESSIBILITY PLAN – THE PRIORY</w:t>
      </w:r>
      <w:r w:rsidR="000B6727">
        <w:t xml:space="preserve"> </w:t>
      </w:r>
      <w:r w:rsidR="00E8385A">
        <w:t xml:space="preserve">RUSKIN ACADEMY </w:t>
      </w:r>
      <w:r w:rsidR="00E8385A">
        <w:tab/>
      </w:r>
      <w:r w:rsidR="00E8385A">
        <w:tab/>
      </w:r>
      <w:r w:rsidR="00E8385A">
        <w:tab/>
      </w:r>
      <w:r w:rsidR="00E8385A">
        <w:tab/>
      </w:r>
    </w:p>
    <w:p w14:paraId="58DE4BF5" w14:textId="77777777" w:rsidR="002C7AD7" w:rsidRDefault="002C7AD7" w:rsidP="002C7AD7">
      <w:pPr>
        <w:spacing w:after="0" w:line="240" w:lineRule="auto"/>
      </w:pPr>
      <w:r>
        <w:t>Review Date: November 2027</w:t>
      </w:r>
    </w:p>
    <w:p w14:paraId="729E38C6" w14:textId="77777777" w:rsidR="00AC525B" w:rsidRDefault="00AC525B" w:rsidP="00AC525B">
      <w:pPr>
        <w:spacing w:after="0" w:line="240" w:lineRule="auto"/>
      </w:pPr>
    </w:p>
    <w:p w14:paraId="3AF4EB8E" w14:textId="77777777" w:rsidR="00930DD6" w:rsidRPr="00466ABA" w:rsidRDefault="00930DD6" w:rsidP="00930DD6">
      <w:pPr>
        <w:spacing w:after="0" w:line="240" w:lineRule="auto"/>
        <w:rPr>
          <w:b/>
        </w:rPr>
      </w:pPr>
      <w:r w:rsidRPr="00466ABA">
        <w:rPr>
          <w:b/>
        </w:rPr>
        <w:t>1. Introduction</w:t>
      </w:r>
    </w:p>
    <w:p w14:paraId="60FD8884" w14:textId="77777777" w:rsidR="00930DD6" w:rsidRPr="00466ABA" w:rsidRDefault="00930DD6" w:rsidP="00930DD6">
      <w:pPr>
        <w:spacing w:after="0" w:line="240" w:lineRule="auto"/>
        <w:rPr>
          <w:b/>
        </w:rPr>
      </w:pPr>
    </w:p>
    <w:p w14:paraId="796B194D" w14:textId="77777777" w:rsidR="00930DD6" w:rsidRDefault="00930DD6" w:rsidP="00930DD6">
      <w:pPr>
        <w:spacing w:after="0" w:line="240" w:lineRule="auto"/>
      </w:pPr>
      <w:r w:rsidRPr="00466ABA">
        <w:t xml:space="preserve">The </w:t>
      </w:r>
      <w:r>
        <w:t xml:space="preserve">Priory </w:t>
      </w:r>
      <w:r w:rsidRPr="00466ABA">
        <w:t xml:space="preserve">Federation of Academies Trust is committed to providing equality of provision to all visitors, </w:t>
      </w:r>
      <w:r>
        <w:t>staff</w:t>
      </w:r>
      <w:r w:rsidRPr="00466ABA">
        <w:t xml:space="preserve"> and students who </w:t>
      </w:r>
      <w:r>
        <w:t>use</w:t>
      </w:r>
      <w:r w:rsidRPr="00466ABA">
        <w:t xml:space="preserve"> our facilities.</w:t>
      </w:r>
    </w:p>
    <w:p w14:paraId="1CB687A6" w14:textId="77777777" w:rsidR="00930DD6" w:rsidRPr="00466ABA" w:rsidRDefault="00930DD6" w:rsidP="00930DD6">
      <w:pPr>
        <w:spacing w:after="0" w:line="240" w:lineRule="auto"/>
      </w:pPr>
    </w:p>
    <w:p w14:paraId="217EBBB4" w14:textId="77777777" w:rsidR="00930DD6" w:rsidRPr="00466ABA" w:rsidRDefault="00930DD6" w:rsidP="00930DD6">
      <w:pPr>
        <w:spacing w:after="0" w:line="240" w:lineRule="auto"/>
      </w:pPr>
      <w:r w:rsidRPr="00466ABA">
        <w:t xml:space="preserve">Our aim is to provide </w:t>
      </w:r>
      <w:r>
        <w:t xml:space="preserve">a </w:t>
      </w:r>
      <w:r w:rsidRPr="00466ABA">
        <w:t>teaching and learning environment where students can realise their full potential regardless of any disability, in line with The Equality Act 2010.</w:t>
      </w:r>
      <w:r>
        <w:t xml:space="preserve"> Under the Equality Act, a disability is defined as a physical or mental impairment that has a ‘substantial’ and ‘long term’ adverse effect on an individual’s ability to carry out normal daily activities. </w:t>
      </w:r>
    </w:p>
    <w:p w14:paraId="15F3BE69" w14:textId="77777777" w:rsidR="00930DD6" w:rsidRPr="00466ABA" w:rsidRDefault="00930DD6" w:rsidP="00930DD6">
      <w:pPr>
        <w:spacing w:after="0" w:line="240" w:lineRule="auto"/>
      </w:pPr>
    </w:p>
    <w:p w14:paraId="42DC89B4" w14:textId="77777777" w:rsidR="00930DD6" w:rsidRDefault="00930DD6" w:rsidP="00930DD6">
      <w:pPr>
        <w:spacing w:after="0" w:line="240" w:lineRule="auto"/>
      </w:pPr>
      <w:r>
        <w:t>The pledge of the Trust:</w:t>
      </w:r>
    </w:p>
    <w:p w14:paraId="219B83C7" w14:textId="77777777" w:rsidR="00930DD6" w:rsidRPr="00466ABA" w:rsidRDefault="00930DD6" w:rsidP="00930DD6">
      <w:pPr>
        <w:spacing w:after="0" w:line="240" w:lineRule="auto"/>
      </w:pPr>
    </w:p>
    <w:p w14:paraId="661B2469" w14:textId="77777777" w:rsidR="00930DD6" w:rsidRDefault="00930DD6" w:rsidP="00930DD6">
      <w:pPr>
        <w:pStyle w:val="ListParagraph"/>
        <w:numPr>
          <w:ilvl w:val="0"/>
          <w:numId w:val="1"/>
        </w:numPr>
        <w:spacing w:after="0" w:line="240" w:lineRule="auto"/>
      </w:pPr>
      <w:r>
        <w:t>Not to treat anyone with a disability less favourably because of their disability;</w:t>
      </w:r>
    </w:p>
    <w:p w14:paraId="3A50B60C" w14:textId="77777777" w:rsidR="00930DD6" w:rsidRPr="00466ABA" w:rsidRDefault="00930DD6" w:rsidP="00930DD6">
      <w:pPr>
        <w:pStyle w:val="ListParagraph"/>
        <w:numPr>
          <w:ilvl w:val="0"/>
          <w:numId w:val="1"/>
        </w:numPr>
        <w:spacing w:after="0" w:line="240" w:lineRule="auto"/>
      </w:pPr>
      <w:r w:rsidRPr="00466ABA">
        <w:t>Not to treat anyone with a disability less favourably for a reason related to their disability;</w:t>
      </w:r>
    </w:p>
    <w:p w14:paraId="4564C566" w14:textId="77777777" w:rsidR="00930DD6" w:rsidRPr="00466ABA" w:rsidRDefault="00930DD6" w:rsidP="00930DD6">
      <w:pPr>
        <w:pStyle w:val="ListParagraph"/>
        <w:numPr>
          <w:ilvl w:val="0"/>
          <w:numId w:val="1"/>
        </w:numPr>
        <w:spacing w:after="0" w:line="240" w:lineRule="auto"/>
      </w:pPr>
      <w:r w:rsidRPr="00466ABA">
        <w:t>To make reasonable adjustments for anyone with a disability, so that they are not at a substantial disadvantage;</w:t>
      </w:r>
    </w:p>
    <w:p w14:paraId="45F5A821" w14:textId="77777777" w:rsidR="00930DD6" w:rsidRPr="00466ABA" w:rsidRDefault="00930DD6" w:rsidP="00930DD6">
      <w:pPr>
        <w:pStyle w:val="ListParagraph"/>
        <w:numPr>
          <w:ilvl w:val="0"/>
          <w:numId w:val="1"/>
        </w:numPr>
        <w:spacing w:after="0" w:line="240" w:lineRule="auto"/>
      </w:pPr>
      <w:r w:rsidRPr="00466ABA">
        <w:t xml:space="preserve">To plan to increase access to education for disabled </w:t>
      </w:r>
      <w:r>
        <w:t>students</w:t>
      </w:r>
      <w:r w:rsidRPr="00466ABA">
        <w:t>;</w:t>
      </w:r>
    </w:p>
    <w:p w14:paraId="7C3FDE2A" w14:textId="77777777" w:rsidR="00930DD6" w:rsidRPr="00466ABA" w:rsidRDefault="00930DD6" w:rsidP="00930DD6">
      <w:pPr>
        <w:pStyle w:val="ListParagraph"/>
        <w:numPr>
          <w:ilvl w:val="0"/>
          <w:numId w:val="1"/>
        </w:numPr>
        <w:spacing w:after="0" w:line="240" w:lineRule="auto"/>
      </w:pPr>
      <w:r w:rsidRPr="00466ABA">
        <w:t>To educate and inform regarding disabilities and to promote equality amongst peers;</w:t>
      </w:r>
    </w:p>
    <w:p w14:paraId="393AEBD7" w14:textId="77777777" w:rsidR="00930DD6" w:rsidRPr="00466ABA" w:rsidRDefault="00930DD6" w:rsidP="00930DD6">
      <w:pPr>
        <w:pStyle w:val="ListParagraph"/>
        <w:numPr>
          <w:ilvl w:val="0"/>
          <w:numId w:val="2"/>
        </w:numPr>
        <w:spacing w:after="0" w:line="240" w:lineRule="auto"/>
      </w:pPr>
      <w:r w:rsidRPr="00466ABA">
        <w:t xml:space="preserve">To increase the extent to which disabled </w:t>
      </w:r>
      <w:r>
        <w:t>students</w:t>
      </w:r>
      <w:r w:rsidRPr="00466ABA">
        <w:t xml:space="preserve"> can participate in the curriculum of the Academy;</w:t>
      </w:r>
    </w:p>
    <w:p w14:paraId="2476773E" w14:textId="77777777" w:rsidR="00930DD6" w:rsidRPr="00466ABA" w:rsidRDefault="00930DD6" w:rsidP="00930DD6">
      <w:pPr>
        <w:pStyle w:val="ListParagraph"/>
        <w:numPr>
          <w:ilvl w:val="0"/>
          <w:numId w:val="2"/>
        </w:numPr>
        <w:spacing w:after="0" w:line="240" w:lineRule="auto"/>
      </w:pPr>
      <w:r w:rsidRPr="00466ABA">
        <w:t xml:space="preserve">To improve the learning environment in order to increase the extent to which </w:t>
      </w:r>
      <w:r>
        <w:t>students</w:t>
      </w:r>
      <w:r w:rsidRPr="00466ABA">
        <w:t xml:space="preserve"> and adults with a disability can take advantage of education and associated services</w:t>
      </w:r>
      <w:r>
        <w:t>.</w:t>
      </w:r>
    </w:p>
    <w:p w14:paraId="6FC93AB8" w14:textId="77777777" w:rsidR="00930DD6" w:rsidRDefault="00930DD6" w:rsidP="00930DD6">
      <w:pPr>
        <w:spacing w:after="0" w:line="240" w:lineRule="auto"/>
      </w:pPr>
    </w:p>
    <w:p w14:paraId="15DEA3B3" w14:textId="77777777" w:rsidR="00930DD6" w:rsidRPr="00466ABA" w:rsidRDefault="00930DD6" w:rsidP="00930DD6">
      <w:pPr>
        <w:spacing w:after="0" w:line="240" w:lineRule="auto"/>
      </w:pPr>
      <w:r w:rsidRPr="00466ABA">
        <w:t>It is a requirement that the Academy’s accessibility plan is resourced, implemented</w:t>
      </w:r>
      <w:r>
        <w:t>, reviewed and revised every three</w:t>
      </w:r>
      <w:r w:rsidRPr="00466ABA">
        <w:t xml:space="preserve"> years following implementation.</w:t>
      </w:r>
    </w:p>
    <w:p w14:paraId="193AD170" w14:textId="77777777" w:rsidR="00930DD6" w:rsidRPr="00466ABA" w:rsidRDefault="00930DD6" w:rsidP="00930DD6">
      <w:pPr>
        <w:spacing w:after="0" w:line="240" w:lineRule="auto"/>
      </w:pPr>
    </w:p>
    <w:p w14:paraId="00816D23" w14:textId="77777777" w:rsidR="00930DD6" w:rsidRPr="00466ABA" w:rsidRDefault="00930DD6" w:rsidP="00930DD6">
      <w:pPr>
        <w:spacing w:after="0" w:line="240" w:lineRule="auto"/>
        <w:rPr>
          <w:b/>
        </w:rPr>
      </w:pPr>
      <w:r w:rsidRPr="00466ABA">
        <w:rPr>
          <w:b/>
        </w:rPr>
        <w:t>2. The purpose and direction of the Trust</w:t>
      </w:r>
    </w:p>
    <w:p w14:paraId="00449B14" w14:textId="77777777" w:rsidR="00930DD6" w:rsidRPr="00466ABA" w:rsidRDefault="00930DD6" w:rsidP="00930DD6">
      <w:pPr>
        <w:spacing w:after="0" w:line="240" w:lineRule="auto"/>
      </w:pPr>
    </w:p>
    <w:p w14:paraId="62FE0D0E" w14:textId="77777777" w:rsidR="00930DD6" w:rsidRPr="00466ABA" w:rsidRDefault="00930DD6" w:rsidP="00930DD6">
      <w:pPr>
        <w:spacing w:after="0" w:line="240" w:lineRule="auto"/>
      </w:pPr>
      <w:r w:rsidRPr="00466ABA">
        <w:t>The Trust identifies its focus and dedication to the children, young people and adults of the local community, which includes all those with disabilities. This commitment also includes those who may wish to work within an Academy, and may have disabilities. Through its ethos, environment and curriculum, the Trust will enable each individual to realise their true potential and encourage them to make positive contributions to society and prepare them for adult life. The learning environment and resources will support social inclusion and provide a safe and secure place where everyone matters.</w:t>
      </w:r>
    </w:p>
    <w:p w14:paraId="4747BFAB" w14:textId="77777777" w:rsidR="00930DD6" w:rsidRPr="00466ABA" w:rsidRDefault="00930DD6" w:rsidP="00930DD6">
      <w:pPr>
        <w:spacing w:after="0" w:line="240" w:lineRule="auto"/>
      </w:pPr>
    </w:p>
    <w:p w14:paraId="2690CE93" w14:textId="77777777" w:rsidR="00930DD6" w:rsidRPr="00466ABA" w:rsidRDefault="00930DD6" w:rsidP="00930DD6">
      <w:pPr>
        <w:spacing w:after="0" w:line="240" w:lineRule="auto"/>
      </w:pPr>
      <w:r w:rsidRPr="00466ABA">
        <w:t>The Trust is committed to the providing a culture of inclusion, and ensuring that those with disabilities are able to participate.</w:t>
      </w:r>
    </w:p>
    <w:p w14:paraId="1C51B3DF" w14:textId="77777777" w:rsidR="00930DD6" w:rsidRPr="00466ABA" w:rsidRDefault="00930DD6" w:rsidP="00930DD6">
      <w:pPr>
        <w:spacing w:after="0" w:line="240" w:lineRule="auto"/>
      </w:pPr>
    </w:p>
    <w:p w14:paraId="056E3D05" w14:textId="77777777" w:rsidR="00930DD6" w:rsidRPr="00466ABA" w:rsidRDefault="00930DD6" w:rsidP="00930DD6">
      <w:pPr>
        <w:spacing w:after="0" w:line="240" w:lineRule="auto"/>
      </w:pPr>
      <w:r>
        <w:t>Wherever possible, t</w:t>
      </w:r>
      <w:r w:rsidRPr="00466ABA">
        <w:t xml:space="preserve">he Trust is committed to removing barriers for </w:t>
      </w:r>
      <w:r>
        <w:t>students</w:t>
      </w:r>
      <w:r w:rsidRPr="00466ABA">
        <w:t xml:space="preserve"> and adults with disabilities and aims to include them in all aspects of development. The Trust is also committed to ensuring that they have a voice within the respective Academy, and are actively engaged in contributing to the identification and development of the provision for </w:t>
      </w:r>
      <w:r>
        <w:t>students</w:t>
      </w:r>
      <w:r w:rsidRPr="00466ABA">
        <w:t xml:space="preserve"> and adults with disabilities.</w:t>
      </w:r>
    </w:p>
    <w:p w14:paraId="71279579" w14:textId="77777777" w:rsidR="00930DD6" w:rsidRPr="00466ABA" w:rsidRDefault="00930DD6" w:rsidP="00930DD6">
      <w:pPr>
        <w:spacing w:after="0" w:line="240" w:lineRule="auto"/>
      </w:pPr>
    </w:p>
    <w:p w14:paraId="169E26B0" w14:textId="77777777" w:rsidR="00930DD6" w:rsidRPr="00466ABA" w:rsidRDefault="00930DD6" w:rsidP="00930DD6">
      <w:pPr>
        <w:spacing w:after="0" w:line="240" w:lineRule="auto"/>
      </w:pPr>
      <w:r w:rsidRPr="00466ABA">
        <w:t>The Trust works with staff in order to ensure that the policies, practices and procedures of the Academy consider the needs of anyone with a disability in order to ensure that barriers to learning are removed.</w:t>
      </w:r>
    </w:p>
    <w:p w14:paraId="3B86F03E" w14:textId="77777777" w:rsidR="00930DD6" w:rsidRPr="00466ABA" w:rsidRDefault="00930DD6" w:rsidP="00930DD6">
      <w:pPr>
        <w:spacing w:after="0" w:line="240" w:lineRule="auto"/>
        <w:rPr>
          <w:b/>
        </w:rPr>
      </w:pPr>
      <w:r w:rsidRPr="00466ABA">
        <w:rPr>
          <w:b/>
        </w:rPr>
        <w:t>3. The Needs of Disabled Students and Adults</w:t>
      </w:r>
    </w:p>
    <w:p w14:paraId="42BB4228" w14:textId="77777777" w:rsidR="00930DD6" w:rsidRPr="00466ABA" w:rsidRDefault="00930DD6" w:rsidP="00930DD6">
      <w:pPr>
        <w:spacing w:after="0" w:line="240" w:lineRule="auto"/>
      </w:pPr>
    </w:p>
    <w:p w14:paraId="24E5C4E3" w14:textId="77777777" w:rsidR="00930DD6" w:rsidRPr="00466ABA" w:rsidRDefault="00930DD6" w:rsidP="00930DD6">
      <w:pPr>
        <w:spacing w:after="0" w:line="240" w:lineRule="auto"/>
      </w:pPr>
      <w:r w:rsidRPr="00466ABA">
        <w:t>The Trust</w:t>
      </w:r>
      <w:r>
        <w:t xml:space="preserve"> will review</w:t>
      </w:r>
      <w:r w:rsidRPr="00466ABA">
        <w:t xml:space="preserve"> the needs of students and adults involved in the </w:t>
      </w:r>
      <w:r>
        <w:t>Academy.</w:t>
      </w:r>
      <w:r w:rsidRPr="00466ABA">
        <w:t xml:space="preserve"> In relation to this, where a specific disability is identified, the respective Academy will endeavour to work to provide the resources/ adaptations required, in order to ensure equality of access</w:t>
      </w:r>
      <w:r>
        <w:t xml:space="preserve"> wherever possible</w:t>
      </w:r>
      <w:r w:rsidRPr="00466ABA">
        <w:t>.</w:t>
      </w:r>
    </w:p>
    <w:p w14:paraId="1DBEEF77" w14:textId="77777777" w:rsidR="00930DD6" w:rsidRPr="00466ABA" w:rsidRDefault="00930DD6" w:rsidP="00930DD6">
      <w:pPr>
        <w:spacing w:after="0" w:line="240" w:lineRule="auto"/>
        <w:rPr>
          <w:b/>
        </w:rPr>
      </w:pPr>
    </w:p>
    <w:p w14:paraId="40F56825" w14:textId="77777777" w:rsidR="00930DD6" w:rsidRPr="00466ABA" w:rsidRDefault="00930DD6" w:rsidP="00930DD6">
      <w:pPr>
        <w:spacing w:after="0" w:line="240" w:lineRule="auto"/>
        <w:rPr>
          <w:b/>
        </w:rPr>
      </w:pPr>
      <w:r w:rsidRPr="00466ABA">
        <w:rPr>
          <w:b/>
        </w:rPr>
        <w:t>4. Increasing Participation</w:t>
      </w:r>
    </w:p>
    <w:p w14:paraId="21A92AF6" w14:textId="77777777" w:rsidR="00930DD6" w:rsidRPr="00466ABA" w:rsidRDefault="00930DD6" w:rsidP="00930DD6">
      <w:pPr>
        <w:spacing w:after="0" w:line="240" w:lineRule="auto"/>
      </w:pPr>
    </w:p>
    <w:p w14:paraId="71E1D8D6" w14:textId="77777777" w:rsidR="00930DD6" w:rsidRDefault="00930DD6" w:rsidP="00930DD6">
      <w:pPr>
        <w:spacing w:after="0" w:line="240" w:lineRule="auto"/>
      </w:pPr>
      <w:r>
        <w:t xml:space="preserve">The Trust strives to ensure maximum participation from all students and staff and will work collaboratively with outside agencies in order to coordinate necessary resources to achieve this goal. </w:t>
      </w:r>
    </w:p>
    <w:p w14:paraId="00486FCC" w14:textId="77777777" w:rsidR="00930DD6" w:rsidRPr="00466ABA" w:rsidRDefault="00930DD6" w:rsidP="00930DD6">
      <w:pPr>
        <w:spacing w:after="0" w:line="240" w:lineRule="auto"/>
      </w:pPr>
    </w:p>
    <w:p w14:paraId="75F5A7DE" w14:textId="77777777" w:rsidR="00930DD6" w:rsidRPr="00466ABA" w:rsidRDefault="00930DD6" w:rsidP="00930DD6">
      <w:pPr>
        <w:spacing w:after="0" w:line="240" w:lineRule="auto"/>
        <w:rPr>
          <w:b/>
        </w:rPr>
      </w:pPr>
      <w:r w:rsidRPr="00466ABA">
        <w:rPr>
          <w:b/>
        </w:rPr>
        <w:t>5. Increasing Participation in Wider School Activities</w:t>
      </w:r>
    </w:p>
    <w:p w14:paraId="6C35E9C8" w14:textId="77777777" w:rsidR="00930DD6" w:rsidRPr="00466ABA" w:rsidRDefault="00930DD6" w:rsidP="00930DD6">
      <w:pPr>
        <w:spacing w:after="0" w:line="240" w:lineRule="auto"/>
        <w:rPr>
          <w:b/>
        </w:rPr>
      </w:pPr>
    </w:p>
    <w:p w14:paraId="6B5688BA" w14:textId="77777777" w:rsidR="00930DD6" w:rsidRPr="00466ABA" w:rsidRDefault="00930DD6" w:rsidP="00930DD6">
      <w:pPr>
        <w:spacing w:after="0" w:line="240" w:lineRule="auto"/>
      </w:pPr>
      <w:r w:rsidRPr="00466ABA">
        <w:t>The Trust is comm</w:t>
      </w:r>
      <w:r>
        <w:t>itted to ensuring that students</w:t>
      </w:r>
      <w:r w:rsidRPr="00466ABA">
        <w:t xml:space="preserve"> </w:t>
      </w:r>
      <w:r>
        <w:t xml:space="preserve">with a disability </w:t>
      </w:r>
      <w:r w:rsidRPr="00466ABA">
        <w:t>are, as far as possible</w:t>
      </w:r>
      <w:r>
        <w:t>, included in Academy</w:t>
      </w:r>
      <w:r w:rsidRPr="00466ABA">
        <w:t xml:space="preserve"> life</w:t>
      </w:r>
      <w:r>
        <w:t>,</w:t>
      </w:r>
      <w:r w:rsidRPr="00466ABA">
        <w:t xml:space="preserve"> which includes wider </w:t>
      </w:r>
      <w:r>
        <w:t>activities, for example, educational visits.</w:t>
      </w:r>
    </w:p>
    <w:p w14:paraId="71C83723" w14:textId="77777777" w:rsidR="00930DD6" w:rsidRPr="00466ABA" w:rsidRDefault="00930DD6" w:rsidP="00930DD6">
      <w:pPr>
        <w:spacing w:after="0" w:line="240" w:lineRule="auto"/>
      </w:pPr>
    </w:p>
    <w:p w14:paraId="28F82563" w14:textId="77777777" w:rsidR="00930DD6" w:rsidRDefault="00930DD6" w:rsidP="00930DD6">
      <w:pPr>
        <w:spacing w:after="0" w:line="240" w:lineRule="auto"/>
      </w:pPr>
      <w:r w:rsidRPr="00466ABA">
        <w:t xml:space="preserve">In line with this, although all students are able to access wider school activities, additional activities and targeted opportunities are provided, in some cases with additional resources provided, in order to maximise the opportunities for </w:t>
      </w:r>
      <w:r>
        <w:t>students</w:t>
      </w:r>
      <w:r w:rsidRPr="00466ABA">
        <w:t xml:space="preserve"> with disabilities to en</w:t>
      </w:r>
      <w:r>
        <w:t>gage.</w:t>
      </w:r>
    </w:p>
    <w:p w14:paraId="52BF218D" w14:textId="77777777" w:rsidR="00930DD6" w:rsidRDefault="00930DD6" w:rsidP="00930DD6">
      <w:pPr>
        <w:spacing w:after="0" w:line="240" w:lineRule="auto"/>
      </w:pPr>
    </w:p>
    <w:p w14:paraId="09770F38" w14:textId="77777777" w:rsidR="00930DD6" w:rsidRPr="00371388" w:rsidRDefault="00930DD6" w:rsidP="00930DD6">
      <w:pPr>
        <w:spacing w:after="0" w:line="240" w:lineRule="auto"/>
      </w:pPr>
      <w:r w:rsidRPr="00466ABA">
        <w:rPr>
          <w:b/>
        </w:rPr>
        <w:t>6. Improving the Accessibility of the Physical Environment</w:t>
      </w:r>
    </w:p>
    <w:p w14:paraId="378F8786" w14:textId="77777777" w:rsidR="00930DD6" w:rsidRPr="00466ABA" w:rsidRDefault="00930DD6" w:rsidP="00930DD6">
      <w:pPr>
        <w:spacing w:after="0" w:line="240" w:lineRule="auto"/>
        <w:rPr>
          <w:b/>
        </w:rPr>
      </w:pPr>
    </w:p>
    <w:p w14:paraId="184EF1A7" w14:textId="77777777" w:rsidR="00930DD6" w:rsidRDefault="00930DD6" w:rsidP="00930DD6">
      <w:pPr>
        <w:spacing w:after="0" w:line="240" w:lineRule="auto"/>
      </w:pPr>
      <w:r w:rsidRPr="00466ABA">
        <w:t>The Trust has considered accessibility issues across all of the sites within its portfolio, and will continue to consider building requi</w:t>
      </w:r>
      <w:r>
        <w:t>rements in relation to students with disabilities. The Trust will also consider further amendments to the physical environment where necessary.</w:t>
      </w:r>
    </w:p>
    <w:p w14:paraId="27996292" w14:textId="77777777" w:rsidR="00930DD6" w:rsidRPr="00466ABA" w:rsidRDefault="00930DD6" w:rsidP="00930DD6">
      <w:pPr>
        <w:spacing w:after="0" w:line="240" w:lineRule="auto"/>
      </w:pPr>
    </w:p>
    <w:p w14:paraId="426738C8" w14:textId="77777777" w:rsidR="00930DD6" w:rsidRPr="00466ABA" w:rsidRDefault="00930DD6" w:rsidP="00930DD6">
      <w:pPr>
        <w:spacing w:after="0" w:line="240" w:lineRule="auto"/>
        <w:rPr>
          <w:b/>
        </w:rPr>
      </w:pPr>
      <w:r w:rsidRPr="00466ABA">
        <w:rPr>
          <w:b/>
        </w:rPr>
        <w:t>7. Management, Co-ordination and Implementation</w:t>
      </w:r>
    </w:p>
    <w:p w14:paraId="0CFA1DE9" w14:textId="77777777" w:rsidR="00930DD6" w:rsidRPr="00466ABA" w:rsidRDefault="00930DD6" w:rsidP="00930DD6">
      <w:pPr>
        <w:spacing w:after="0" w:line="240" w:lineRule="auto"/>
        <w:rPr>
          <w:b/>
        </w:rPr>
      </w:pPr>
    </w:p>
    <w:p w14:paraId="725A3188" w14:textId="77777777" w:rsidR="00930DD6" w:rsidRPr="00466ABA" w:rsidRDefault="00930DD6" w:rsidP="00930DD6">
      <w:pPr>
        <w:spacing w:after="0" w:line="240" w:lineRule="auto"/>
      </w:pPr>
      <w:r w:rsidRPr="00466ABA">
        <w:t>The Head of each Academy is responsible for the management and implementation of their respective accessibility plan. The</w:t>
      </w:r>
      <w:r>
        <w:t>y</w:t>
      </w:r>
      <w:r w:rsidRPr="00466ABA">
        <w:t xml:space="preserve"> will work in conjunction with the</w:t>
      </w:r>
      <w:r>
        <w:t xml:space="preserve"> SENCO, the</w:t>
      </w:r>
      <w:r w:rsidRPr="00466ABA">
        <w:t xml:space="preserve"> Health and Safety </w:t>
      </w:r>
      <w:r>
        <w:t>Liaison,</w:t>
      </w:r>
      <w:r w:rsidRPr="00466ABA">
        <w:t xml:space="preserve"> Site Manager and Senior Leadership Team at their Academy in order to co-ordinate resources.</w:t>
      </w:r>
    </w:p>
    <w:p w14:paraId="092B2FF6" w14:textId="77777777" w:rsidR="00930DD6" w:rsidRDefault="00930DD6" w:rsidP="00802DDB">
      <w:pPr>
        <w:spacing w:after="0" w:line="240" w:lineRule="auto"/>
        <w:rPr>
          <w:b/>
        </w:rPr>
      </w:pPr>
    </w:p>
    <w:p w14:paraId="58DBA617" w14:textId="77777777" w:rsidR="00A04E2C" w:rsidRPr="00466ABA" w:rsidRDefault="0015243C" w:rsidP="00802DDB">
      <w:pPr>
        <w:spacing w:after="0" w:line="240" w:lineRule="auto"/>
        <w:rPr>
          <w:b/>
        </w:rPr>
      </w:pPr>
      <w:r>
        <w:rPr>
          <w:b/>
        </w:rPr>
        <w:t>8. Accessibility Provisions on s</w:t>
      </w:r>
      <w:r w:rsidR="00802DDB" w:rsidRPr="00466ABA">
        <w:rPr>
          <w:b/>
        </w:rPr>
        <w:t>ite</w:t>
      </w:r>
    </w:p>
    <w:p w14:paraId="7D7FA342" w14:textId="77777777" w:rsidR="00802DDB" w:rsidRPr="00466ABA" w:rsidRDefault="00802DDB" w:rsidP="00802DDB">
      <w:pPr>
        <w:spacing w:after="0" w:line="240" w:lineRule="auto"/>
      </w:pPr>
    </w:p>
    <w:p w14:paraId="24A71231" w14:textId="77777777" w:rsidR="00802DDB" w:rsidRDefault="00802DDB" w:rsidP="006D2115">
      <w:pPr>
        <w:pStyle w:val="ListParagraph"/>
        <w:numPr>
          <w:ilvl w:val="0"/>
          <w:numId w:val="6"/>
        </w:numPr>
        <w:spacing w:after="0" w:line="240" w:lineRule="auto"/>
      </w:pPr>
      <w:r w:rsidRPr="00466ABA">
        <w:t>The Pr</w:t>
      </w:r>
      <w:r w:rsidR="002E06E5">
        <w:t>iory</w:t>
      </w:r>
      <w:r w:rsidR="006D2115">
        <w:t xml:space="preserve"> Ruskin </w:t>
      </w:r>
      <w:r w:rsidRPr="00466ABA">
        <w:t>Academy</w:t>
      </w:r>
      <w:r w:rsidR="006D2115">
        <w:t xml:space="preserve"> </w:t>
      </w:r>
      <w:r w:rsidRPr="00466ABA">
        <w:t xml:space="preserve">is committed to providing equality of provision to all visitors, teachers and students who </w:t>
      </w:r>
      <w:r w:rsidR="00AC525B">
        <w:t>use</w:t>
      </w:r>
      <w:r w:rsidRPr="00466ABA">
        <w:t xml:space="preserve"> our facilities.</w:t>
      </w:r>
    </w:p>
    <w:p w14:paraId="387194FA" w14:textId="1894548F" w:rsidR="00802DDB" w:rsidRDefault="00802DDB" w:rsidP="004C0A58">
      <w:pPr>
        <w:pStyle w:val="ListParagraph"/>
        <w:numPr>
          <w:ilvl w:val="0"/>
          <w:numId w:val="6"/>
        </w:numPr>
        <w:spacing w:after="0" w:line="240" w:lineRule="auto"/>
      </w:pPr>
      <w:r w:rsidRPr="00466ABA">
        <w:t>To the front of the main building</w:t>
      </w:r>
      <w:r w:rsidR="008E6A2F">
        <w:t>,</w:t>
      </w:r>
      <w:r w:rsidR="002E06E5">
        <w:t xml:space="preserve"> adjac</w:t>
      </w:r>
      <w:r w:rsidR="002B2BC2">
        <w:t xml:space="preserve">ent to the </w:t>
      </w:r>
      <w:r w:rsidR="006D2115">
        <w:t>Sports Hall</w:t>
      </w:r>
      <w:r w:rsidR="008E6A2F">
        <w:t>,</w:t>
      </w:r>
      <w:r w:rsidR="006D2115">
        <w:t xml:space="preserve"> </w:t>
      </w:r>
      <w:r w:rsidR="00AC6B49" w:rsidRPr="00466ABA">
        <w:t>there</w:t>
      </w:r>
      <w:r w:rsidRPr="00466ABA">
        <w:t xml:space="preserve"> are </w:t>
      </w:r>
      <w:r w:rsidR="006D2115">
        <w:t>six</w:t>
      </w:r>
      <w:r w:rsidRPr="00466ABA">
        <w:t xml:space="preserve"> parking bays reserved for the exclusive use of visitors with disabilities</w:t>
      </w:r>
      <w:r w:rsidR="006D2115">
        <w:t xml:space="preserve">. </w:t>
      </w:r>
      <w:r w:rsidR="00650A71" w:rsidRPr="00466ABA">
        <w:t xml:space="preserve">Lowered kerbs provide wheelchair access from each of the designated disabled parking bays. </w:t>
      </w:r>
      <w:r w:rsidRPr="00466ABA">
        <w:t>The Academy reception, where all visitors are signed in and out</w:t>
      </w:r>
      <w:r w:rsidR="00AC525B">
        <w:t>,</w:t>
      </w:r>
      <w:r w:rsidRPr="00466ABA">
        <w:t xml:space="preserve"> has been designed with a lowered desk area to facilitate ease of use for those in wheelchairs; access to th</w:t>
      </w:r>
      <w:r w:rsidR="002E06E5">
        <w:t xml:space="preserve">is area is by means of </w:t>
      </w:r>
      <w:r w:rsidR="006D2115">
        <w:t xml:space="preserve">automatic </w:t>
      </w:r>
      <w:r w:rsidRPr="00466ABA">
        <w:t>double opening doors.</w:t>
      </w:r>
    </w:p>
    <w:p w14:paraId="786D16FB" w14:textId="758C6E2C" w:rsidR="00802DDB" w:rsidRDefault="00802DDB" w:rsidP="00802DDB">
      <w:pPr>
        <w:pStyle w:val="ListParagraph"/>
        <w:numPr>
          <w:ilvl w:val="0"/>
          <w:numId w:val="6"/>
        </w:numPr>
        <w:spacing w:after="0" w:line="240" w:lineRule="auto"/>
      </w:pPr>
      <w:r w:rsidRPr="00466ABA">
        <w:t>All internal doors within the building</w:t>
      </w:r>
      <w:r w:rsidR="003420FA">
        <w:t xml:space="preserve">s </w:t>
      </w:r>
      <w:r w:rsidR="008E6A2F">
        <w:t>at</w:t>
      </w:r>
      <w:r w:rsidR="003420FA">
        <w:t xml:space="preserve"> the Priory </w:t>
      </w:r>
      <w:r w:rsidR="006D2115">
        <w:t>Ruskin site a</w:t>
      </w:r>
      <w:r w:rsidRPr="00466ABA">
        <w:t>re disability friendly and are 860cm wide throughout the general concourse of the building with doors of 910cm on disabled toilets.</w:t>
      </w:r>
    </w:p>
    <w:p w14:paraId="0C178510" w14:textId="77777777" w:rsidR="00802DDB" w:rsidRDefault="00AC525B" w:rsidP="00802DDB">
      <w:pPr>
        <w:pStyle w:val="ListParagraph"/>
        <w:numPr>
          <w:ilvl w:val="0"/>
          <w:numId w:val="6"/>
        </w:numPr>
        <w:spacing w:after="0" w:line="240" w:lineRule="auto"/>
      </w:pPr>
      <w:r>
        <w:t>There are numerous purpose-</w:t>
      </w:r>
      <w:r w:rsidR="00802DDB" w:rsidRPr="00466ABA">
        <w:t>designed disabled toilets on both floors</w:t>
      </w:r>
      <w:r>
        <w:t xml:space="preserve">; these are equipped accordingly </w:t>
      </w:r>
      <w:r w:rsidR="00802DDB" w:rsidRPr="00466ABA">
        <w:t xml:space="preserve">with hand rails, and emergency pull cords signalling to the main Admin </w:t>
      </w:r>
      <w:r w:rsidR="00AC6B49">
        <w:t>O</w:t>
      </w:r>
      <w:r w:rsidR="00802DDB" w:rsidRPr="00466ABA">
        <w:t>ffice, should the user require assistance.</w:t>
      </w:r>
    </w:p>
    <w:p w14:paraId="7D585D3F" w14:textId="300EF288" w:rsidR="00802DDB" w:rsidRDefault="00802DDB" w:rsidP="00802DDB">
      <w:pPr>
        <w:pStyle w:val="ListParagraph"/>
        <w:numPr>
          <w:ilvl w:val="0"/>
          <w:numId w:val="6"/>
        </w:numPr>
        <w:spacing w:after="0" w:line="240" w:lineRule="auto"/>
      </w:pPr>
      <w:r w:rsidRPr="00466ABA">
        <w:t>The site h</w:t>
      </w:r>
      <w:r w:rsidR="006D2115">
        <w:t xml:space="preserve">as </w:t>
      </w:r>
      <w:r w:rsidR="00AC525B">
        <w:t>two</w:t>
      </w:r>
      <w:r w:rsidR="006D2115">
        <w:t xml:space="preserve"> storey</w:t>
      </w:r>
      <w:r w:rsidR="00AC525B">
        <w:t>s</w:t>
      </w:r>
      <w:r w:rsidR="006D2115">
        <w:t xml:space="preserve"> and is</w:t>
      </w:r>
      <w:r w:rsidR="00D811FD">
        <w:t xml:space="preserve"> served</w:t>
      </w:r>
      <w:r w:rsidR="006D2115">
        <w:t xml:space="preserve"> by </w:t>
      </w:r>
      <w:r w:rsidR="008E6A2F">
        <w:t>three</w:t>
      </w:r>
      <w:r w:rsidR="00B42415">
        <w:t xml:space="preserve"> lifts, situated in </w:t>
      </w:r>
      <w:r w:rsidR="006D2115">
        <w:t>the main Reception</w:t>
      </w:r>
      <w:r w:rsidR="008E6A2F">
        <w:t>, Pavilion</w:t>
      </w:r>
      <w:r w:rsidR="006D2115">
        <w:t xml:space="preserve"> and in the Spine</w:t>
      </w:r>
      <w:r w:rsidR="00AC525B">
        <w:t>. E</w:t>
      </w:r>
      <w:r w:rsidRPr="00466ABA">
        <w:t>ach has emergency call features should the lift malfunction in use.</w:t>
      </w:r>
    </w:p>
    <w:p w14:paraId="41FE410F" w14:textId="77777777" w:rsidR="00371388" w:rsidRDefault="00371388" w:rsidP="00802DDB">
      <w:pPr>
        <w:pStyle w:val="ListParagraph"/>
        <w:numPr>
          <w:ilvl w:val="0"/>
          <w:numId w:val="6"/>
        </w:numPr>
        <w:spacing w:after="0" w:line="240" w:lineRule="auto"/>
      </w:pPr>
      <w:r>
        <w:t>Specific internal and external stairs are paint visible.</w:t>
      </w:r>
    </w:p>
    <w:p w14:paraId="5212AA00" w14:textId="77777777" w:rsidR="00371388" w:rsidRPr="00466ABA" w:rsidRDefault="00371388" w:rsidP="00802DDB">
      <w:pPr>
        <w:pStyle w:val="ListParagraph"/>
        <w:numPr>
          <w:ilvl w:val="0"/>
          <w:numId w:val="6"/>
        </w:numPr>
        <w:spacing w:after="0" w:line="240" w:lineRule="auto"/>
      </w:pPr>
      <w:r>
        <w:t>Suitable li</w:t>
      </w:r>
      <w:r w:rsidR="00A02ECD">
        <w:t>ghting is found across the site, alongside appropriate signage.</w:t>
      </w:r>
    </w:p>
    <w:p w14:paraId="31109BC4" w14:textId="77777777" w:rsidR="007034B3" w:rsidRPr="00466ABA" w:rsidRDefault="007034B3" w:rsidP="00802DDB">
      <w:pPr>
        <w:spacing w:after="0" w:line="240" w:lineRule="auto"/>
      </w:pPr>
    </w:p>
    <w:p w14:paraId="653478E8" w14:textId="77777777" w:rsidR="00801F78" w:rsidRPr="00503534" w:rsidRDefault="00801F78" w:rsidP="00801F78">
      <w:pPr>
        <w:spacing w:after="0" w:line="240" w:lineRule="auto"/>
        <w:rPr>
          <w:b/>
          <w:i/>
        </w:rPr>
      </w:pPr>
      <w:r w:rsidRPr="00503534">
        <w:rPr>
          <w:b/>
          <w:i/>
        </w:rPr>
        <w:t>In the event of an emergency - Evacuation and fire alarm:</w:t>
      </w:r>
    </w:p>
    <w:p w14:paraId="290F39CB" w14:textId="77777777" w:rsidR="00801F78" w:rsidRPr="00466ABA" w:rsidRDefault="00801F78" w:rsidP="00801F78">
      <w:pPr>
        <w:spacing w:after="0" w:line="240" w:lineRule="auto"/>
      </w:pPr>
    </w:p>
    <w:p w14:paraId="4828EE99" w14:textId="77777777" w:rsidR="00801F78" w:rsidRDefault="00D811FD" w:rsidP="00371388">
      <w:pPr>
        <w:pStyle w:val="ListParagraph"/>
        <w:numPr>
          <w:ilvl w:val="0"/>
          <w:numId w:val="7"/>
        </w:numPr>
        <w:spacing w:after="0" w:line="240" w:lineRule="auto"/>
      </w:pPr>
      <w:r>
        <w:t>The site has</w:t>
      </w:r>
      <w:r w:rsidR="00801F78" w:rsidRPr="00466ABA">
        <w:t xml:space="preserve"> disability refug</w:t>
      </w:r>
      <w:r w:rsidR="0050497C">
        <w:t>e points, on the stair</w:t>
      </w:r>
      <w:r w:rsidR="001735EA">
        <w:t xml:space="preserve">case </w:t>
      </w:r>
      <w:r w:rsidR="00AC6B49">
        <w:t xml:space="preserve">landings </w:t>
      </w:r>
      <w:r w:rsidR="00AC6B49" w:rsidRPr="00466ABA">
        <w:t>on</w:t>
      </w:r>
      <w:r w:rsidR="006D2115">
        <w:t xml:space="preserve"> the first floor</w:t>
      </w:r>
      <w:r w:rsidR="0050497C">
        <w:t>. E</w:t>
      </w:r>
      <w:r w:rsidR="004D6C51" w:rsidRPr="00466ABA">
        <w:t>ach</w:t>
      </w:r>
      <w:r w:rsidR="00801F78" w:rsidRPr="00466ABA">
        <w:t xml:space="preserve"> refuge has an audio</w:t>
      </w:r>
      <w:r w:rsidR="001735EA">
        <w:t xml:space="preserve"> call point linking to the administration </w:t>
      </w:r>
      <w:r w:rsidR="00801F78" w:rsidRPr="00466ABA">
        <w:t>main office.</w:t>
      </w:r>
    </w:p>
    <w:p w14:paraId="655632DB" w14:textId="77777777" w:rsidR="000B6727" w:rsidRPr="00930DD6" w:rsidRDefault="00801F78" w:rsidP="00CF2D7D">
      <w:pPr>
        <w:pStyle w:val="ListParagraph"/>
        <w:numPr>
          <w:ilvl w:val="0"/>
          <w:numId w:val="7"/>
        </w:numPr>
        <w:spacing w:after="0" w:line="240" w:lineRule="auto"/>
        <w:rPr>
          <w:b/>
        </w:rPr>
      </w:pPr>
      <w:r w:rsidRPr="00466ABA">
        <w:t>The fire evacuation plan takes into account those students and staff who may require assistance to exit the building</w:t>
      </w:r>
      <w:r w:rsidR="0050497C">
        <w:t>;</w:t>
      </w:r>
      <w:r w:rsidRPr="00466ABA">
        <w:t xml:space="preserve"> a Personal</w:t>
      </w:r>
      <w:r w:rsidRPr="00930DD6">
        <w:rPr>
          <w:rFonts w:cs="Arial"/>
          <w:bCs/>
        </w:rPr>
        <w:t xml:space="preserve"> Emergency Evacuation</w:t>
      </w:r>
      <w:r w:rsidR="00930DD6" w:rsidRPr="00930DD6">
        <w:rPr>
          <w:rFonts w:cs="Arial"/>
          <w:bCs/>
        </w:rPr>
        <w:t xml:space="preserve"> Plan (PEEP) system is in place</w:t>
      </w:r>
      <w:r w:rsidR="0050497C" w:rsidRPr="00930DD6">
        <w:rPr>
          <w:rFonts w:cs="Arial"/>
          <w:bCs/>
        </w:rPr>
        <w:t>.</w:t>
      </w:r>
      <w:r w:rsidRPr="00930DD6">
        <w:rPr>
          <w:rFonts w:cs="Arial"/>
          <w:bCs/>
        </w:rPr>
        <w:t xml:space="preserve"> Notices to all visitors who may require a temporary visitor</w:t>
      </w:r>
      <w:r w:rsidR="0050497C" w:rsidRPr="00930DD6">
        <w:rPr>
          <w:rFonts w:cs="Arial"/>
          <w:bCs/>
        </w:rPr>
        <w:t>’</w:t>
      </w:r>
      <w:r w:rsidRPr="00930DD6">
        <w:rPr>
          <w:rFonts w:cs="Arial"/>
          <w:bCs/>
        </w:rPr>
        <w:t>s PEEP are displayed in the reception area and</w:t>
      </w:r>
      <w:r w:rsidR="0015243C" w:rsidRPr="00930DD6">
        <w:rPr>
          <w:rFonts w:cs="Arial"/>
          <w:bCs/>
        </w:rPr>
        <w:t>,</w:t>
      </w:r>
      <w:r w:rsidRPr="00930DD6">
        <w:rPr>
          <w:rFonts w:cs="Arial"/>
          <w:bCs/>
        </w:rPr>
        <w:t xml:space="preserve"> if necessary</w:t>
      </w:r>
      <w:r w:rsidR="0015243C" w:rsidRPr="00930DD6">
        <w:rPr>
          <w:rFonts w:cs="Arial"/>
          <w:bCs/>
        </w:rPr>
        <w:t>,</w:t>
      </w:r>
      <w:r w:rsidRPr="00930DD6">
        <w:rPr>
          <w:rFonts w:cs="Arial"/>
          <w:bCs/>
        </w:rPr>
        <w:t xml:space="preserve"> requirements, planning and provision are recorded at this point.</w:t>
      </w:r>
      <w:r w:rsidR="001735EA" w:rsidRPr="00930DD6">
        <w:rPr>
          <w:rFonts w:cs="Arial"/>
          <w:bCs/>
        </w:rPr>
        <w:t xml:space="preserve"> Evac</w:t>
      </w:r>
      <w:r w:rsidR="00AC6B49" w:rsidRPr="00930DD6">
        <w:rPr>
          <w:rFonts w:cs="Arial"/>
          <w:bCs/>
        </w:rPr>
        <w:t>uation</w:t>
      </w:r>
      <w:r w:rsidR="001735EA" w:rsidRPr="00930DD6">
        <w:rPr>
          <w:rFonts w:cs="Arial"/>
          <w:bCs/>
        </w:rPr>
        <w:t xml:space="preserve"> chairs are located </w:t>
      </w:r>
      <w:r w:rsidR="00D811FD" w:rsidRPr="00930DD6">
        <w:rPr>
          <w:rFonts w:cs="Arial"/>
          <w:bCs/>
        </w:rPr>
        <w:t>at key locations around the sit</w:t>
      </w:r>
      <w:r w:rsidR="00B670E0" w:rsidRPr="00930DD6">
        <w:rPr>
          <w:rFonts w:cs="Arial"/>
          <w:bCs/>
        </w:rPr>
        <w:t>e</w:t>
      </w:r>
      <w:r w:rsidR="001735EA" w:rsidRPr="00930DD6">
        <w:rPr>
          <w:rFonts w:cs="Arial"/>
          <w:bCs/>
        </w:rPr>
        <w:t>,</w:t>
      </w:r>
      <w:r w:rsidR="00AC6B49" w:rsidRPr="00930DD6">
        <w:rPr>
          <w:rFonts w:cs="Arial"/>
          <w:bCs/>
        </w:rPr>
        <w:t xml:space="preserve"> </w:t>
      </w:r>
      <w:r w:rsidR="001735EA" w:rsidRPr="00930DD6">
        <w:rPr>
          <w:rFonts w:cs="Arial"/>
          <w:bCs/>
        </w:rPr>
        <w:t>for use by trained staff in the event of an emergency.</w:t>
      </w:r>
      <w:r w:rsidR="00414BC7" w:rsidRPr="00930DD6">
        <w:rPr>
          <w:rFonts w:cs="Arial"/>
          <w:bCs/>
        </w:rPr>
        <w:t xml:space="preserve"> </w:t>
      </w:r>
    </w:p>
    <w:p w14:paraId="36E9DC24" w14:textId="77777777" w:rsidR="00930DD6" w:rsidRPr="00930DD6" w:rsidRDefault="00930DD6" w:rsidP="00930DD6">
      <w:pPr>
        <w:spacing w:after="0" w:line="240" w:lineRule="auto"/>
        <w:rPr>
          <w:b/>
        </w:rPr>
      </w:pPr>
    </w:p>
    <w:p w14:paraId="44AF3016" w14:textId="77777777" w:rsidR="00DC41AB" w:rsidRPr="00DC41AB" w:rsidRDefault="0015243C" w:rsidP="00DC41AB">
      <w:pPr>
        <w:spacing w:after="0" w:line="240" w:lineRule="auto"/>
        <w:rPr>
          <w:b/>
        </w:rPr>
      </w:pPr>
      <w:r>
        <w:rPr>
          <w:b/>
        </w:rPr>
        <w:t xml:space="preserve">9. </w:t>
      </w:r>
      <w:r w:rsidR="00DC41AB" w:rsidRPr="00DC41AB">
        <w:rPr>
          <w:b/>
        </w:rPr>
        <w:t xml:space="preserve">Accessibility Provisions </w:t>
      </w:r>
      <w:r>
        <w:rPr>
          <w:b/>
        </w:rPr>
        <w:t>off s</w:t>
      </w:r>
      <w:r w:rsidR="00DC41AB" w:rsidRPr="00DC41AB">
        <w:rPr>
          <w:b/>
        </w:rPr>
        <w:t>ite</w:t>
      </w:r>
    </w:p>
    <w:p w14:paraId="0FD4A21F" w14:textId="77777777" w:rsidR="00371388" w:rsidRDefault="00371388" w:rsidP="00AC6B49">
      <w:pPr>
        <w:spacing w:after="0" w:line="240" w:lineRule="auto"/>
      </w:pPr>
    </w:p>
    <w:p w14:paraId="6B5C48D7" w14:textId="77777777" w:rsidR="00A639A5" w:rsidRDefault="005E34F8" w:rsidP="00E8385A">
      <w:r>
        <w:t xml:space="preserve">The Academy has an established arrangement enabling it to provide transport for educational enrichment pursuits, and will facilitate access accordingly, provided that a minimum of </w:t>
      </w:r>
      <w:r w:rsidRPr="00097639">
        <w:rPr>
          <w:b/>
        </w:rPr>
        <w:t xml:space="preserve">seven </w:t>
      </w:r>
      <w:r w:rsidR="000B6727" w:rsidRPr="00097639">
        <w:rPr>
          <w:b/>
        </w:rPr>
        <w:t>days</w:t>
      </w:r>
      <w:r w:rsidR="000B6727">
        <w:t>’ notice</w:t>
      </w:r>
      <w:r>
        <w:t xml:space="preserve"> is given pri</w:t>
      </w:r>
      <w:r w:rsidR="00E8385A">
        <w:t xml:space="preserve">or to the activity taking place. </w:t>
      </w:r>
    </w:p>
    <w:p w14:paraId="4BC496A9" w14:textId="77777777" w:rsidR="005B640C" w:rsidRDefault="005B640C" w:rsidP="00E7071C">
      <w:pPr>
        <w:spacing w:after="0" w:line="240" w:lineRule="auto"/>
        <w:rPr>
          <w:rFonts w:cs="Arial"/>
          <w:bCs/>
        </w:rPr>
      </w:pPr>
    </w:p>
    <w:p w14:paraId="2CB9EE78" w14:textId="626D655C" w:rsidR="005B640C" w:rsidRDefault="005B640C" w:rsidP="00E7071C">
      <w:pPr>
        <w:spacing w:after="0" w:line="240" w:lineRule="auto"/>
        <w:rPr>
          <w:rFonts w:cs="Arial"/>
          <w:bCs/>
        </w:rPr>
      </w:pPr>
    </w:p>
    <w:p w14:paraId="19D66858" w14:textId="516DBD5A" w:rsidR="005B640C" w:rsidRDefault="005B640C" w:rsidP="00E7071C">
      <w:pPr>
        <w:spacing w:after="0" w:line="240" w:lineRule="auto"/>
        <w:rPr>
          <w:rFonts w:cs="Arial"/>
          <w:bCs/>
        </w:rPr>
      </w:pPr>
    </w:p>
    <w:p w14:paraId="7A06072C" w14:textId="544E2F40" w:rsidR="005B640C" w:rsidRDefault="005B640C" w:rsidP="00E7071C">
      <w:pPr>
        <w:spacing w:after="0" w:line="240" w:lineRule="auto"/>
        <w:rPr>
          <w:rFonts w:cs="Arial"/>
          <w:bCs/>
        </w:rPr>
      </w:pPr>
    </w:p>
    <w:p w14:paraId="56778549" w14:textId="424135F5" w:rsidR="005B640C" w:rsidRDefault="005B640C" w:rsidP="00E7071C">
      <w:pPr>
        <w:spacing w:after="0" w:line="240" w:lineRule="auto"/>
        <w:rPr>
          <w:rFonts w:cs="Arial"/>
          <w:bCs/>
        </w:rPr>
      </w:pPr>
    </w:p>
    <w:p w14:paraId="5ABFDC2F" w14:textId="0D6ECB4C" w:rsidR="005B640C" w:rsidRDefault="005B640C" w:rsidP="00E7071C">
      <w:pPr>
        <w:spacing w:after="0" w:line="240" w:lineRule="auto"/>
        <w:rPr>
          <w:rFonts w:cs="Arial"/>
          <w:bCs/>
        </w:rPr>
      </w:pPr>
    </w:p>
    <w:p w14:paraId="6E79DC60" w14:textId="540850CD" w:rsidR="005B640C" w:rsidRDefault="005B640C" w:rsidP="00E7071C">
      <w:pPr>
        <w:spacing w:after="0" w:line="240" w:lineRule="auto"/>
        <w:rPr>
          <w:rFonts w:cs="Arial"/>
          <w:bCs/>
        </w:rPr>
      </w:pPr>
    </w:p>
    <w:p w14:paraId="5E10A11C" w14:textId="3F01AACE" w:rsidR="005B640C" w:rsidRDefault="005B640C" w:rsidP="00E7071C">
      <w:pPr>
        <w:spacing w:after="0" w:line="240" w:lineRule="auto"/>
        <w:rPr>
          <w:rFonts w:cs="Arial"/>
          <w:bCs/>
        </w:rPr>
      </w:pPr>
    </w:p>
    <w:p w14:paraId="3E026F70" w14:textId="7E79E3EA" w:rsidR="005B640C" w:rsidRDefault="005B640C" w:rsidP="00E7071C">
      <w:pPr>
        <w:spacing w:after="0" w:line="240" w:lineRule="auto"/>
        <w:rPr>
          <w:rFonts w:cs="Arial"/>
          <w:bCs/>
        </w:rPr>
      </w:pPr>
    </w:p>
    <w:p w14:paraId="25298C1C" w14:textId="77777777" w:rsidR="005B640C" w:rsidRDefault="005B640C" w:rsidP="00E7071C">
      <w:pPr>
        <w:spacing w:after="0" w:line="240" w:lineRule="auto"/>
        <w:rPr>
          <w:rFonts w:cs="Arial"/>
          <w:bCs/>
        </w:rPr>
      </w:pPr>
    </w:p>
    <w:p w14:paraId="7D8F73C5" w14:textId="77777777" w:rsidR="005B640C" w:rsidRDefault="005B640C" w:rsidP="00E7071C">
      <w:pPr>
        <w:spacing w:after="0" w:line="240" w:lineRule="auto"/>
        <w:rPr>
          <w:rFonts w:cs="Arial"/>
          <w:bCs/>
        </w:rPr>
      </w:pPr>
    </w:p>
    <w:p w14:paraId="619323A7" w14:textId="2F802738" w:rsidR="00E7071C" w:rsidRDefault="00E7071C" w:rsidP="00E7071C">
      <w:pPr>
        <w:spacing w:after="0" w:line="240" w:lineRule="auto"/>
        <w:rPr>
          <w:rFonts w:cs="Arial"/>
          <w:bCs/>
        </w:rPr>
      </w:pPr>
      <w:r>
        <w:rPr>
          <w:rFonts w:cs="Arial"/>
          <w:bCs/>
        </w:rPr>
        <w:t>Review date: November 202</w:t>
      </w:r>
      <w:r w:rsidR="005B640C">
        <w:rPr>
          <w:rFonts w:cs="Arial"/>
          <w:bCs/>
        </w:rPr>
        <w:t>7</w:t>
      </w:r>
    </w:p>
    <w:p w14:paraId="64CBB181" w14:textId="77777777" w:rsidR="00E7071C" w:rsidRPr="00466ABA" w:rsidRDefault="00E7071C" w:rsidP="00E8385A"/>
    <w:sectPr w:rsidR="00E7071C" w:rsidRPr="00466ABA" w:rsidSect="0050497C">
      <w:headerReference w:type="default" r:id="rId11"/>
      <w:footerReference w:type="default" r:id="rId12"/>
      <w:pgSz w:w="11906" w:h="16838"/>
      <w:pgMar w:top="1134" w:right="1440" w:bottom="964"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E288" w14:textId="77777777" w:rsidR="00F02038" w:rsidRDefault="00F02038" w:rsidP="00FE4267">
      <w:pPr>
        <w:spacing w:after="0" w:line="240" w:lineRule="auto"/>
      </w:pPr>
      <w:r>
        <w:separator/>
      </w:r>
    </w:p>
  </w:endnote>
  <w:endnote w:type="continuationSeparator" w:id="0">
    <w:p w14:paraId="64A17670" w14:textId="77777777" w:rsidR="00F02038" w:rsidRDefault="00F02038" w:rsidP="00FE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12155"/>
      <w:docPartObj>
        <w:docPartGallery w:val="Page Numbers (Bottom of Page)"/>
        <w:docPartUnique/>
      </w:docPartObj>
    </w:sdtPr>
    <w:sdtEndPr>
      <w:rPr>
        <w:noProof/>
      </w:rPr>
    </w:sdtEndPr>
    <w:sdtContent>
      <w:p w14:paraId="7866383B" w14:textId="77777777" w:rsidR="0050497C" w:rsidRDefault="0050497C">
        <w:pPr>
          <w:pStyle w:val="Footer"/>
          <w:jc w:val="center"/>
        </w:pPr>
        <w:r>
          <w:fldChar w:fldCharType="begin"/>
        </w:r>
        <w:r>
          <w:instrText xml:space="preserve"> PAGE   \* MERGEFORMAT </w:instrText>
        </w:r>
        <w:r>
          <w:fldChar w:fldCharType="separate"/>
        </w:r>
        <w:r w:rsidR="00930DD6">
          <w:rPr>
            <w:noProof/>
          </w:rPr>
          <w:t>3</w:t>
        </w:r>
        <w:r>
          <w:rPr>
            <w:noProof/>
          </w:rPr>
          <w:fldChar w:fldCharType="end"/>
        </w:r>
      </w:p>
    </w:sdtContent>
  </w:sdt>
  <w:p w14:paraId="04881710" w14:textId="77777777" w:rsidR="0050497C" w:rsidRDefault="0050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E3FE" w14:textId="77777777" w:rsidR="00F02038" w:rsidRDefault="00F02038" w:rsidP="00FE4267">
      <w:pPr>
        <w:spacing w:after="0" w:line="240" w:lineRule="auto"/>
      </w:pPr>
      <w:r>
        <w:separator/>
      </w:r>
    </w:p>
  </w:footnote>
  <w:footnote w:type="continuationSeparator" w:id="0">
    <w:p w14:paraId="661A558F" w14:textId="77777777" w:rsidR="00F02038" w:rsidRDefault="00F02038" w:rsidP="00FE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A81E" w14:textId="77777777" w:rsidR="00AC525B" w:rsidRDefault="00AC525B">
    <w:pPr>
      <w:pStyle w:val="Header"/>
    </w:pPr>
    <w:r>
      <w:rPr>
        <w:b/>
        <w:noProof/>
        <w:color w:val="002060"/>
        <w:sz w:val="40"/>
        <w:szCs w:val="40"/>
        <w:lang w:eastAsia="en-GB"/>
      </w:rPr>
      <w:drawing>
        <wp:anchor distT="0" distB="0" distL="114300" distR="114300" simplePos="0" relativeHeight="251659264" behindDoc="0" locked="0" layoutInCell="1" allowOverlap="1" wp14:anchorId="6DE62950" wp14:editId="31CBE6B0">
          <wp:simplePos x="0" y="0"/>
          <wp:positionH relativeFrom="margin">
            <wp:align>center</wp:align>
          </wp:positionH>
          <wp:positionV relativeFrom="paragraph">
            <wp:posOffset>-210185</wp:posOffset>
          </wp:positionV>
          <wp:extent cx="683895" cy="737870"/>
          <wp:effectExtent l="0" t="0" r="1905" b="5080"/>
          <wp:wrapTopAndBottom/>
          <wp:docPr id="1" name="Picture 1" descr="C:\Users\rblair.PRIORYACADEMIES\Desktop\new lett\Rusk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lair.PRIORYACADEMIES\Desktop\new lett\Ruski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7378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5F0"/>
    <w:multiLevelType w:val="hybridMultilevel"/>
    <w:tmpl w:val="8552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67983"/>
    <w:multiLevelType w:val="hybridMultilevel"/>
    <w:tmpl w:val="DFE6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3366"/>
    <w:multiLevelType w:val="hybridMultilevel"/>
    <w:tmpl w:val="28CE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250"/>
    <w:multiLevelType w:val="hybridMultilevel"/>
    <w:tmpl w:val="8EF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40F7E"/>
    <w:multiLevelType w:val="hybridMultilevel"/>
    <w:tmpl w:val="FFAE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C2FED"/>
    <w:multiLevelType w:val="multilevel"/>
    <w:tmpl w:val="AFD4C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4C1549"/>
    <w:multiLevelType w:val="hybridMultilevel"/>
    <w:tmpl w:val="A1CC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7"/>
    <w:rsid w:val="000104B8"/>
    <w:rsid w:val="00097639"/>
    <w:rsid w:val="000B0C59"/>
    <w:rsid w:val="000B6727"/>
    <w:rsid w:val="000C793E"/>
    <w:rsid w:val="000E68AF"/>
    <w:rsid w:val="000E6F94"/>
    <w:rsid w:val="00102906"/>
    <w:rsid w:val="00111F27"/>
    <w:rsid w:val="0015243C"/>
    <w:rsid w:val="00153BD9"/>
    <w:rsid w:val="001735EA"/>
    <w:rsid w:val="001B776D"/>
    <w:rsid w:val="001C478D"/>
    <w:rsid w:val="002141EC"/>
    <w:rsid w:val="00221922"/>
    <w:rsid w:val="00234F9E"/>
    <w:rsid w:val="00246206"/>
    <w:rsid w:val="00253BB1"/>
    <w:rsid w:val="00263FE9"/>
    <w:rsid w:val="002A5418"/>
    <w:rsid w:val="002B2BC2"/>
    <w:rsid w:val="002C7AD7"/>
    <w:rsid w:val="002D1C96"/>
    <w:rsid w:val="002E06E5"/>
    <w:rsid w:val="002E49E3"/>
    <w:rsid w:val="002F16FF"/>
    <w:rsid w:val="00310A96"/>
    <w:rsid w:val="00322C34"/>
    <w:rsid w:val="003420FA"/>
    <w:rsid w:val="00356D5E"/>
    <w:rsid w:val="00371388"/>
    <w:rsid w:val="0038335F"/>
    <w:rsid w:val="003B6D6C"/>
    <w:rsid w:val="00414BC7"/>
    <w:rsid w:val="00421BDE"/>
    <w:rsid w:val="0042380F"/>
    <w:rsid w:val="00431341"/>
    <w:rsid w:val="00431E4E"/>
    <w:rsid w:val="00452F57"/>
    <w:rsid w:val="00455F61"/>
    <w:rsid w:val="004574F4"/>
    <w:rsid w:val="004622AE"/>
    <w:rsid w:val="004636DA"/>
    <w:rsid w:val="00463AD7"/>
    <w:rsid w:val="00466ABA"/>
    <w:rsid w:val="004B3604"/>
    <w:rsid w:val="004D258E"/>
    <w:rsid w:val="004D6C51"/>
    <w:rsid w:val="00503534"/>
    <w:rsid w:val="0050497C"/>
    <w:rsid w:val="005553D1"/>
    <w:rsid w:val="005631DF"/>
    <w:rsid w:val="005920B2"/>
    <w:rsid w:val="005B640C"/>
    <w:rsid w:val="005C203C"/>
    <w:rsid w:val="005C717B"/>
    <w:rsid w:val="005E34F8"/>
    <w:rsid w:val="005F239D"/>
    <w:rsid w:val="006035AB"/>
    <w:rsid w:val="00607E16"/>
    <w:rsid w:val="006178BF"/>
    <w:rsid w:val="00623303"/>
    <w:rsid w:val="00636CB2"/>
    <w:rsid w:val="00650A71"/>
    <w:rsid w:val="006555C5"/>
    <w:rsid w:val="00660BD7"/>
    <w:rsid w:val="006B281B"/>
    <w:rsid w:val="006B367C"/>
    <w:rsid w:val="006D2115"/>
    <w:rsid w:val="006D7B20"/>
    <w:rsid w:val="006F51EE"/>
    <w:rsid w:val="006F70D5"/>
    <w:rsid w:val="007034B3"/>
    <w:rsid w:val="00707443"/>
    <w:rsid w:val="00737183"/>
    <w:rsid w:val="00763A22"/>
    <w:rsid w:val="007822BC"/>
    <w:rsid w:val="007855EE"/>
    <w:rsid w:val="00797C00"/>
    <w:rsid w:val="007C0EC6"/>
    <w:rsid w:val="007F380A"/>
    <w:rsid w:val="008019DF"/>
    <w:rsid w:val="00801F78"/>
    <w:rsid w:val="00802DDB"/>
    <w:rsid w:val="00823084"/>
    <w:rsid w:val="00826DBC"/>
    <w:rsid w:val="00840F53"/>
    <w:rsid w:val="00874D50"/>
    <w:rsid w:val="008913B9"/>
    <w:rsid w:val="008C14E6"/>
    <w:rsid w:val="008D352B"/>
    <w:rsid w:val="008E6A2F"/>
    <w:rsid w:val="00902CC6"/>
    <w:rsid w:val="00902D5C"/>
    <w:rsid w:val="00914827"/>
    <w:rsid w:val="00930DD6"/>
    <w:rsid w:val="0093442C"/>
    <w:rsid w:val="00973DF0"/>
    <w:rsid w:val="00980B99"/>
    <w:rsid w:val="00984A08"/>
    <w:rsid w:val="009850E7"/>
    <w:rsid w:val="009B7492"/>
    <w:rsid w:val="009C4500"/>
    <w:rsid w:val="009C469A"/>
    <w:rsid w:val="00A02ECD"/>
    <w:rsid w:val="00A04E2C"/>
    <w:rsid w:val="00A448CF"/>
    <w:rsid w:val="00A505BA"/>
    <w:rsid w:val="00A639A5"/>
    <w:rsid w:val="00A76281"/>
    <w:rsid w:val="00A920C7"/>
    <w:rsid w:val="00A97DFD"/>
    <w:rsid w:val="00AA1065"/>
    <w:rsid w:val="00AC1B19"/>
    <w:rsid w:val="00AC525B"/>
    <w:rsid w:val="00AC6B49"/>
    <w:rsid w:val="00AF62DD"/>
    <w:rsid w:val="00AF79F4"/>
    <w:rsid w:val="00B04A1E"/>
    <w:rsid w:val="00B13B9A"/>
    <w:rsid w:val="00B21ED1"/>
    <w:rsid w:val="00B31820"/>
    <w:rsid w:val="00B42415"/>
    <w:rsid w:val="00B64DCE"/>
    <w:rsid w:val="00B670E0"/>
    <w:rsid w:val="00B67191"/>
    <w:rsid w:val="00BA034E"/>
    <w:rsid w:val="00BA1D99"/>
    <w:rsid w:val="00BC65C0"/>
    <w:rsid w:val="00C1296E"/>
    <w:rsid w:val="00C74B4C"/>
    <w:rsid w:val="00C76FB3"/>
    <w:rsid w:val="00C82BB3"/>
    <w:rsid w:val="00CA041E"/>
    <w:rsid w:val="00CB7222"/>
    <w:rsid w:val="00CD2689"/>
    <w:rsid w:val="00D3294C"/>
    <w:rsid w:val="00D344C1"/>
    <w:rsid w:val="00D35A25"/>
    <w:rsid w:val="00D53643"/>
    <w:rsid w:val="00D633A0"/>
    <w:rsid w:val="00D80A31"/>
    <w:rsid w:val="00D811FD"/>
    <w:rsid w:val="00DB4D9A"/>
    <w:rsid w:val="00DC41AB"/>
    <w:rsid w:val="00DF7D36"/>
    <w:rsid w:val="00E03E66"/>
    <w:rsid w:val="00E11684"/>
    <w:rsid w:val="00E7071C"/>
    <w:rsid w:val="00E8385A"/>
    <w:rsid w:val="00EA0BF8"/>
    <w:rsid w:val="00EB0921"/>
    <w:rsid w:val="00ED6FB6"/>
    <w:rsid w:val="00EE2B95"/>
    <w:rsid w:val="00F02038"/>
    <w:rsid w:val="00F03AE0"/>
    <w:rsid w:val="00F1221C"/>
    <w:rsid w:val="00F67154"/>
    <w:rsid w:val="00FA4C52"/>
    <w:rsid w:val="00FB1A00"/>
    <w:rsid w:val="00FE4267"/>
    <w:rsid w:val="00FE4462"/>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18F8F"/>
  <w15:docId w15:val="{68FA755B-AD60-4244-95D0-9E6B4B4F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67"/>
  </w:style>
  <w:style w:type="paragraph" w:styleId="Footer">
    <w:name w:val="footer"/>
    <w:basedOn w:val="Normal"/>
    <w:link w:val="FooterChar"/>
    <w:uiPriority w:val="99"/>
    <w:unhideWhenUsed/>
    <w:rsid w:val="00FE4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67"/>
  </w:style>
  <w:style w:type="paragraph" w:styleId="ListParagraph">
    <w:name w:val="List Paragraph"/>
    <w:basedOn w:val="Normal"/>
    <w:uiPriority w:val="34"/>
    <w:qFormat/>
    <w:rsid w:val="004574F4"/>
    <w:pPr>
      <w:ind w:left="720"/>
      <w:contextualSpacing/>
    </w:pPr>
  </w:style>
  <w:style w:type="paragraph" w:styleId="EndnoteText">
    <w:name w:val="endnote text"/>
    <w:basedOn w:val="Normal"/>
    <w:link w:val="EndnoteTextChar"/>
    <w:uiPriority w:val="99"/>
    <w:semiHidden/>
    <w:unhideWhenUsed/>
    <w:rsid w:val="00BC65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5C0"/>
    <w:rPr>
      <w:sz w:val="20"/>
      <w:szCs w:val="20"/>
    </w:rPr>
  </w:style>
  <w:style w:type="character" w:styleId="EndnoteReference">
    <w:name w:val="endnote reference"/>
    <w:basedOn w:val="DefaultParagraphFont"/>
    <w:uiPriority w:val="99"/>
    <w:semiHidden/>
    <w:unhideWhenUsed/>
    <w:rsid w:val="00BC65C0"/>
    <w:rPr>
      <w:vertAlign w:val="superscript"/>
    </w:rPr>
  </w:style>
  <w:style w:type="paragraph" w:styleId="FootnoteText">
    <w:name w:val="footnote text"/>
    <w:basedOn w:val="Normal"/>
    <w:link w:val="FootnoteTextChar"/>
    <w:uiPriority w:val="99"/>
    <w:semiHidden/>
    <w:unhideWhenUsed/>
    <w:rsid w:val="00BC6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5C0"/>
    <w:rPr>
      <w:sz w:val="20"/>
      <w:szCs w:val="20"/>
    </w:rPr>
  </w:style>
  <w:style w:type="character" w:styleId="FootnoteReference">
    <w:name w:val="footnote reference"/>
    <w:basedOn w:val="DefaultParagraphFont"/>
    <w:uiPriority w:val="99"/>
    <w:semiHidden/>
    <w:unhideWhenUsed/>
    <w:rsid w:val="00BC6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8156">
      <w:bodyDiv w:val="1"/>
      <w:marLeft w:val="0"/>
      <w:marRight w:val="0"/>
      <w:marTop w:val="0"/>
      <w:marBottom w:val="0"/>
      <w:divBdr>
        <w:top w:val="none" w:sz="0" w:space="0" w:color="auto"/>
        <w:left w:val="none" w:sz="0" w:space="0" w:color="auto"/>
        <w:bottom w:val="none" w:sz="0" w:space="0" w:color="auto"/>
        <w:right w:val="none" w:sz="0" w:space="0" w:color="auto"/>
      </w:divBdr>
    </w:div>
    <w:div w:id="11590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1F4800E43E40AA5222BC5777398D" ma:contentTypeVersion="6" ma:contentTypeDescription="Create a new document." ma:contentTypeScope="" ma:versionID="8986148582e9ef4671fab31667048d44">
  <xsd:schema xmlns:xsd="http://www.w3.org/2001/XMLSchema" xmlns:xs="http://www.w3.org/2001/XMLSchema" xmlns:p="http://schemas.microsoft.com/office/2006/metadata/properties" xmlns:ns2="1b0f2bcc-0d08-4dfb-a9a4-7f181f708e5d" xmlns:ns3="c955bd3c-9fa9-4127-9ff1-e28be4bf77eb" targetNamespace="http://schemas.microsoft.com/office/2006/metadata/properties" ma:root="true" ma:fieldsID="b29117ea454852c8e6f69827828d3113" ns2:_="" ns3:_="">
    <xsd:import namespace="1b0f2bcc-0d08-4dfb-a9a4-7f181f708e5d"/>
    <xsd:import namespace="c955bd3c-9fa9-4127-9ff1-e28be4bf7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f2bcc-0d08-4dfb-a9a4-7f181f708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5bd3c-9fa9-4127-9ff1-e28be4bf7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9912-B246-40DF-A053-DD3C1322B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f2bcc-0d08-4dfb-a9a4-7f181f708e5d"/>
    <ds:schemaRef ds:uri="c955bd3c-9fa9-4127-9ff1-e28be4bf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8E707-CCCC-439B-88BF-A92576887778}">
  <ds:schemaRefs>
    <ds:schemaRef ds:uri="http://schemas.microsoft.com/sharepoint/v3/contenttype/forms"/>
  </ds:schemaRefs>
</ds:datastoreItem>
</file>

<file path=customXml/itemProps3.xml><?xml version="1.0" encoding="utf-8"?>
<ds:datastoreItem xmlns:ds="http://schemas.openxmlformats.org/officeDocument/2006/customXml" ds:itemID="{71CCED64-22E5-4526-8CE9-94A1D6D2E8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43635-50A2-4AAB-A748-21FA09ED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dlea</dc:creator>
  <cp:lastModifiedBy>Mrs R Wyles</cp:lastModifiedBy>
  <cp:revision>2</cp:revision>
  <dcterms:created xsi:type="dcterms:W3CDTF">2024-09-20T15:13:00Z</dcterms:created>
  <dcterms:modified xsi:type="dcterms:W3CDTF">2024-09-20T15:13:00Z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0x010100D63E1F4800E43E40AA5222BC5777398D</vt:lpwstr>
  </property>
</Properties>
</file>